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一、水利工程原材料质量检测频次及依据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施工单位按《水利水电工程单元工程施工质量验收评定标准》（SL631~639）及有关技术标准对水泥、钢材等原材料质量进行检验，并报监理单位复核。不合格产品不得使用。这是强制性条文。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01水泥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检测频次依据：</w:t>
      </w:r>
    </w:p>
    <w:p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《通用硅酸盐水泥》（GB175-2007）；</w:t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《中热硅酸盐水泥、低热硅酸盐水泥》（GB200-2017）；</w:t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《低热微膨胀水泥》（GB2938-2008）；</w:t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《抗硫酸盐硅酸盐水泥》（GB/T748-2005）；</w:t>
      </w:r>
    </w:p>
    <w:p>
      <w:pPr>
        <w:numPr>
          <w:ilvl w:val="0"/>
          <w:numId w:val="2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《水工混凝土施工规范》（SL677-2014）；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检测频次：同厂家、同品种、同强度等级、同批号每200~400t一批。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检测项目与内容：3d、28d抗压强度及抗折强度、细度、凝结时间、安定性等。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02钢筋</w:t>
      </w:r>
    </w:p>
    <w:p>
      <w:pPr>
        <w:numPr>
          <w:ilvl w:val="0"/>
          <w:numId w:val="3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检测频次依据：</w:t>
      </w:r>
    </w:p>
    <w:p>
      <w:pPr>
        <w:numPr>
          <w:ilvl w:val="0"/>
          <w:numId w:val="4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《钢筋混凝土用钢 第1部分：热轧光圆钢筋》（GB1499.1-2017）；</w:t>
      </w:r>
    </w:p>
    <w:p>
      <w:pPr>
        <w:numPr>
          <w:ilvl w:val="0"/>
          <w:numId w:val="4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《钢筋混凝土用钢 第2部分：热轧带肋钢筋》（GB1499.2-2018）；</w:t>
      </w:r>
    </w:p>
    <w:p>
      <w:pPr>
        <w:numPr>
          <w:ilvl w:val="0"/>
          <w:numId w:val="4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《水工混凝土施工规范》（SL677-2014）；</w:t>
      </w:r>
    </w:p>
    <w:p>
      <w:pPr>
        <w:numPr>
          <w:ilvl w:val="0"/>
          <w:numId w:val="3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检测频次：同一炉（批）号、同截面尺寸每60t一批。</w:t>
      </w:r>
    </w:p>
    <w:p>
      <w:pPr>
        <w:numPr>
          <w:ilvl w:val="0"/>
          <w:numId w:val="3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检测项目与内容：外观质量及直径、抗拉强度、屈服点、伸长率、重量偏差、冷弯等。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03外加剂</w:t>
      </w:r>
    </w:p>
    <w:p>
      <w:pPr>
        <w:numPr>
          <w:ilvl w:val="0"/>
          <w:numId w:val="5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检测频次依据：《水工混凝土施工规范》（SL677-2014）。</w:t>
      </w:r>
    </w:p>
    <w:p>
      <w:pPr>
        <w:numPr>
          <w:ilvl w:val="0"/>
          <w:numId w:val="5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检测频次：</w:t>
      </w:r>
    </w:p>
    <w:p>
      <w:pPr>
        <w:numPr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掺量≥1%：不超过100t为一批；</w:t>
      </w:r>
    </w:p>
    <w:p>
      <w:pPr>
        <w:numPr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掺量0.05%≤X＜1%：50t为一批；</w:t>
      </w:r>
    </w:p>
    <w:p>
      <w:pPr>
        <w:numPr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掺量＜0.05%：2t为一批。</w:t>
      </w:r>
    </w:p>
    <w:p>
      <w:pPr>
        <w:numPr>
          <w:ilvl w:val="0"/>
          <w:numId w:val="5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检测项目与内容：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减水率、泌水率比、含气量、凝结时间差、塌落度损失、抗压强度比。必要时检验收缩率比、相对耐久性、匀质性。</w:t>
      </w:r>
    </w:p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04粉煤灰</w:t>
      </w:r>
    </w:p>
    <w:p>
      <w:pPr>
        <w:numPr>
          <w:ilvl w:val="0"/>
          <w:numId w:val="6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检测频次依据：《水工混凝土施工规范》（SL677-2014）。</w:t>
      </w:r>
    </w:p>
    <w:p>
      <w:pPr>
        <w:numPr>
          <w:ilvl w:val="0"/>
          <w:numId w:val="6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检测频次：连续供应的同种、同批号每200t一批。</w:t>
      </w:r>
    </w:p>
    <w:p>
      <w:pPr>
        <w:numPr>
          <w:ilvl w:val="0"/>
          <w:numId w:val="6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检测项目与内容：细度、需水量比、烧失率、含水量等。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05硅粉</w:t>
      </w:r>
    </w:p>
    <w:p>
      <w:pPr>
        <w:numPr>
          <w:ilvl w:val="0"/>
          <w:numId w:val="7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检测频次依据：《水工混凝土用硅粉品质标准暂行规定》（水规科〔1991〕10号）。</w:t>
      </w:r>
    </w:p>
    <w:p>
      <w:pPr>
        <w:numPr>
          <w:ilvl w:val="0"/>
          <w:numId w:val="7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检测频次：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连续供应的同批号20t为一批。</w:t>
      </w:r>
    </w:p>
    <w:p>
      <w:pPr>
        <w:numPr>
          <w:ilvl w:val="0"/>
          <w:numId w:val="7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检测项目与内容：二氧化硅含量、含水率、烧失量、火山灰性指数、细度、均匀性。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06石灰</w:t>
      </w:r>
    </w:p>
    <w:p>
      <w:pPr>
        <w:numPr>
          <w:ilvl w:val="0"/>
          <w:numId w:val="8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检测频次依据：</w:t>
      </w:r>
    </w:p>
    <w:p>
      <w:pPr>
        <w:numPr>
          <w:ilvl w:val="0"/>
          <w:numId w:val="9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《建筑生石灰》（JC/T 479—2013）；</w:t>
      </w:r>
    </w:p>
    <w:p>
      <w:pPr>
        <w:numPr>
          <w:ilvl w:val="0"/>
          <w:numId w:val="9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《建筑消石灰》（JC/T 481—2013）。</w:t>
      </w:r>
    </w:p>
    <w:p>
      <w:pPr>
        <w:numPr>
          <w:ilvl w:val="0"/>
          <w:numId w:val="8"/>
        </w:numPr>
        <w:jc w:val="left"/>
        <w:rPr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检测频次：每进场一批检测1次。</w:t>
      </w:r>
    </w:p>
    <w:p>
      <w:pPr>
        <w:numPr>
          <w:ilvl w:val="0"/>
          <w:numId w:val="8"/>
        </w:numPr>
        <w:jc w:val="left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检测项目与内容：氧化镁+氧化钙、氧化镁、三氧化硫、细度、二氧化碳（生石灰）、产浆量（生石灰）、游离水（消石灰）、安定性（消石灰）。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07塑料管材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bdr w:val="none" w:color="auto" w:sz="0" w:space="0"/>
        </w:rPr>
        <w:t>（一）建筑排水用硬聚氯乙烯（PVC-U）管材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1、检测频次依据：《建筑排水用硬聚氯乙烯（PVC-U）管材》（GB/T5836.1—2006）。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2、检测频次：同厂家、同规格、同批号，每50t一批。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3、检测项目与内容：平均外径、壁厚、密度、维卡软化温度、纵向回缩率、拉伸屈服强度、落锤冲击。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bdr w:val="none" w:color="auto" w:sz="0" w:space="0"/>
        </w:rPr>
        <w:t>（二）给水用硬聚氯乙烯（PVC-U）管材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1、检测频次依据：《给水用硬聚氯乙烯（PVC-U）管材》（GB/T10002.1—2006）。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2、检测频次：同厂家、同规格、同批号：Dn</w:t>
      </w:r>
      <w:r>
        <w:rPr>
          <w:rFonts w:hint="eastAsia"/>
          <w:sz w:val="28"/>
          <w:szCs w:val="28"/>
          <w:bdr w:val="none" w:color="auto" w:sz="0" w:space="0"/>
          <w:lang w:val="en-US" w:eastAsia="zh-CN"/>
        </w:rPr>
        <w:t>≤</w:t>
      </w:r>
      <w:r>
        <w:rPr>
          <w:sz w:val="28"/>
          <w:szCs w:val="28"/>
          <w:bdr w:val="none" w:color="auto" w:sz="0" w:space="0"/>
        </w:rPr>
        <w:t>63mm时，每50t一批；Dn＞63mm，每100t—批。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3、检测项目与内容：平均外径、壁厚、密度、维卡软化温度、纵向回缩率、落锤冲击、液压试验、卫生性能（输送饮用水时做）。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bdr w:val="none" w:color="auto" w:sz="0" w:space="0"/>
        </w:rPr>
        <w:t>（三）低压输水灌溉用硬聚氯乙烯（PVC-U）管材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1、检测频次依据：《低压输水灌溉用硬聚氯乙烯（PVC-U）管材》（GB/T13664—2006）。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2、检测频次：同厂家、同规格、同批号，每30t一批。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3、检测项目与内容：平均外径、壁厚、密度、纵向回缩率、拉伸屈服应力、静液压试验、扁平试验、落锤冲击。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bdr w:val="none" w:color="auto" w:sz="0" w:space="0"/>
        </w:rPr>
        <w:t>（四）给水用聚乙烯（PE）管道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1、检测频次依据：《给水用聚乙烯（PE）管道系统</w:t>
      </w:r>
      <w:r>
        <w:rPr>
          <w:rFonts w:hint="eastAsia"/>
          <w:sz w:val="28"/>
          <w:szCs w:val="28"/>
          <w:bdr w:val="none" w:color="auto" w:sz="0" w:space="0"/>
          <w:lang w:val="en-US" w:eastAsia="zh-CN"/>
        </w:rPr>
        <w:t xml:space="preserve"> </w:t>
      </w:r>
      <w:r>
        <w:rPr>
          <w:sz w:val="28"/>
          <w:szCs w:val="28"/>
          <w:bdr w:val="none" w:color="auto" w:sz="0" w:space="0"/>
        </w:rPr>
        <w:t>第2部分：管材》（GB/T13663.2—2018）。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2、检测频次：同厂家、同规格、同批号，每200t一批。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3、检测项目与内容：平均外径、壁厚、静液压强度、纵向回缩率、断裂伸长率、卫生性能（输送饮用水时做）。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bdr w:val="none" w:color="auto" w:sz="0" w:space="0"/>
        </w:rPr>
        <w:t>（五）埋地用聚乙烯（PE）结构壁管道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1、检测频次依据：《埋地用聚乙烯（PE）结构壁</w:t>
      </w:r>
      <w:r>
        <w:rPr>
          <w:rFonts w:hint="eastAsia"/>
          <w:sz w:val="28"/>
          <w:szCs w:val="28"/>
          <w:bdr w:val="none" w:color="auto" w:sz="0" w:space="0"/>
          <w:lang w:val="en-US" w:eastAsia="zh-CN"/>
        </w:rPr>
        <w:t xml:space="preserve"> </w:t>
      </w:r>
      <w:r>
        <w:rPr>
          <w:sz w:val="28"/>
          <w:szCs w:val="28"/>
          <w:bdr w:val="none" w:color="auto" w:sz="0" w:space="0"/>
        </w:rPr>
        <w:t>管道系统 第1部分：聚乙烯双壁波纹管材》（GB/T19472.1—20</w:t>
      </w:r>
      <w:r>
        <w:rPr>
          <w:rFonts w:hint="eastAsia"/>
          <w:sz w:val="28"/>
          <w:szCs w:val="28"/>
          <w:bdr w:val="none" w:color="auto" w:sz="0" w:space="0"/>
          <w:lang w:val="en-US" w:eastAsia="zh-CN"/>
        </w:rPr>
        <w:t>19</w:t>
      </w:r>
      <w:r>
        <w:rPr>
          <w:sz w:val="28"/>
          <w:szCs w:val="28"/>
          <w:bdr w:val="none" w:color="auto" w:sz="0" w:space="0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2、检测频次：同厂家、同规格、同批号：内径</w:t>
      </w:r>
      <w:r>
        <w:rPr>
          <w:rFonts w:hint="eastAsia"/>
          <w:sz w:val="28"/>
          <w:szCs w:val="28"/>
          <w:bdr w:val="none" w:color="auto" w:sz="0" w:space="0"/>
          <w:lang w:val="en-US" w:eastAsia="zh-CN"/>
        </w:rPr>
        <w:t>≤</w:t>
      </w:r>
      <w:r>
        <w:rPr>
          <w:sz w:val="28"/>
          <w:szCs w:val="28"/>
          <w:bdr w:val="none" w:color="auto" w:sz="0" w:space="0"/>
        </w:rPr>
        <w:t>500mm时，每60t一批；内径＞500mm时，每300t一批。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3、检测项目与内容：平均外径、壁厚、环刚度、冲击性能、环柔性、烘箱试验。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08水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1、检测频次依据：《水工混凝土施工规范》（SL677—2014）。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2、检测频次：地表水6个月1次；地下水每年1次；再生水3个月1次。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3、检测项目与内容：pH值、不溶物、可溶物、氯化物、硫酸盐、碱含量。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09钢丝网/格宾笼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1、检测频次依据：《工程用机编钢丝网及组合体》（YB/T4190—20</w:t>
      </w:r>
      <w:r>
        <w:rPr>
          <w:rFonts w:hint="eastAsia"/>
          <w:sz w:val="28"/>
          <w:szCs w:val="28"/>
          <w:bdr w:val="none" w:color="auto" w:sz="0" w:space="0"/>
          <w:lang w:val="en-US" w:eastAsia="zh-CN"/>
        </w:rPr>
        <w:t>18</w:t>
      </w:r>
      <w:r>
        <w:rPr>
          <w:sz w:val="28"/>
          <w:szCs w:val="28"/>
          <w:bdr w:val="none" w:color="auto" w:sz="0" w:space="0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2、检测频次：每进场一批检测1次。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3、检测项目与内容：丝径、钢丝抗拉强度、钢丝伸长率、网孔尺寸；镀锌量、网片抗拉强度依据设计要求。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10聚乙烯泡沫板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1、检测频次依据：《给水排水工程混凝土构筑物变形缝技术规范》（CECS/T117—2017）。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2、检测频次：每进场一批检测1次。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3、检测项目与内容：表观密度、抗拉强度、抗压强度、撕裂强度、硬度等。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11土工合成材料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1、检测频次依据：《水利水电工程土工合成材料应用技术规范》（SL/T225—98）。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2、检测频次：每进场一批检测1次。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  <w:bdr w:val="none" w:color="auto" w:sz="0" w:space="0"/>
        </w:rPr>
        <w:t>3、检测项目与内容：单位面积质量、厚度、拉伸强度、断裂伸长率、撕裂强度、顶破强度；等效孔径、渗透系数、耐静水压、抗老化性依据设计要求。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二、水利工程中间产品质量检测频次及依据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施工单位要按照《水利水电工程单元工程施工质量验收评定标准》（SL631～639）及有关技术标准对中间产品质量进行检测，并报监理单位复核，不合格产品不得使用。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01细骨料（常规检测）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sz w:val="28"/>
          <w:szCs w:val="28"/>
        </w:rPr>
        <w:t>检测频次依据：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《水工混凝土施工规范》（SL677—2014）。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取样检测频次：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同料源连续供应的每600～1200t</w:t>
      </w:r>
      <w:r>
        <w:rPr>
          <w:rFonts w:hint="eastAsia"/>
          <w:sz w:val="28"/>
          <w:szCs w:val="28"/>
          <w:lang w:val="en-US" w:eastAsia="zh-CN"/>
        </w:rPr>
        <w:t>/</w:t>
      </w:r>
      <w:r>
        <w:rPr>
          <w:sz w:val="28"/>
          <w:szCs w:val="28"/>
        </w:rPr>
        <w:t>批</w:t>
      </w:r>
    </w:p>
    <w:p>
      <w:pPr>
        <w:pStyle w:val="2"/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检测项目与内容：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sz w:val="28"/>
          <w:szCs w:val="28"/>
        </w:rPr>
      </w:pPr>
      <w:r>
        <w:rPr>
          <w:sz w:val="28"/>
          <w:szCs w:val="28"/>
        </w:rPr>
        <w:t>细度模数、石粉含量（人工砂）、含泥量、泥块含量、表面含水率。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02细骨料（抽样检验）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sz w:val="28"/>
          <w:szCs w:val="28"/>
        </w:rPr>
        <w:t>检测频次依据：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《水工混凝土施工规范》（SL677—2014）。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取样检测频次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检测项目与内容</w:t>
      </w:r>
      <w:r>
        <w:rPr>
          <w:sz w:val="28"/>
          <w:szCs w:val="28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每月1〜2次</w:t>
      </w:r>
      <w:r>
        <w:rPr>
          <w:rFonts w:hint="eastAsia"/>
          <w:sz w:val="28"/>
          <w:szCs w:val="28"/>
          <w:lang w:val="en-US" w:eastAsia="zh-CN"/>
        </w:rPr>
        <w:t>[</w:t>
      </w:r>
      <w:r>
        <w:rPr>
          <w:sz w:val="28"/>
          <w:szCs w:val="28"/>
        </w:rPr>
        <w:t>表观密度、细度模数、石粉含量、表面含水率、含泥量、坚固性、泥块含量、硫化物及硫酸盐含量、云母含量、轻物质含量、有机质含量、碱活性（必要时）</w:t>
      </w:r>
      <w:r>
        <w:rPr>
          <w:rFonts w:hint="eastAsia"/>
          <w:sz w:val="28"/>
          <w:szCs w:val="28"/>
          <w:lang w:val="en-US" w:eastAsia="zh-CN"/>
        </w:rPr>
        <w:t>]</w:t>
      </w:r>
      <w:r>
        <w:rPr>
          <w:sz w:val="28"/>
          <w:szCs w:val="28"/>
        </w:rPr>
        <w:t>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03粗骨料（常规检测）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sz w:val="28"/>
          <w:szCs w:val="28"/>
        </w:rPr>
        <w:t>检测频次依据：《水工混凝土施工规范》（SL677—2014）。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取样检测频次：同料源、同规格连续供应的碎石每2000t一批，卵石每1000t一批（超径、逊径、含泥量、泥块含量、针片状）。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04粗骨料（抽样检验）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sz w:val="28"/>
          <w:szCs w:val="28"/>
        </w:rPr>
        <w:t>检测频次依据：《水工混凝土施工规范》（SL677—2014）。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取样检测频次：每月1〜2次［压碎指标值、表观密度、吸水率、含泥量、坚固性、软弱颗粒含量、针片状颗粒含量、泥块含量、硫化物及硫酸盐含量、有机质含量、超径、逊径、碱活性（必要时）］。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05块石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sz w:val="28"/>
          <w:szCs w:val="28"/>
        </w:rPr>
        <w:t>检测频次依据：《水利水电工程单元工程施工质量验收评定标准土石方工程》（SL631—2012）。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取样检测频次：根据料源情况检测1〜3组，但每种材料至少检测1组［设计指标（如饱和单轴抗压强度、软化系数等）］。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06混凝土28d抗压强度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sz w:val="28"/>
          <w:szCs w:val="28"/>
        </w:rPr>
        <w:t>检测频次依据：《水工混凝土施工规范》（SL677—2014）。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取样检测频次：大体积混凝土500m³取1组，非大体积100m³取1组。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07混凝土设计龄期抗压强度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sz w:val="28"/>
          <w:szCs w:val="28"/>
        </w:rPr>
        <w:t>检测频次依据：《水工混凝土施工规范》（SL677—2014）。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取样检测频次：大体积混凝土1000m³取1组，非大体积200m³取1组。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08混凝土抗拉强度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sz w:val="28"/>
          <w:szCs w:val="28"/>
        </w:rPr>
        <w:t>检测频次依据：《水工混凝土施工规范》（SL677—2014）。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取样检测频次：28d每2000m³取1组，设计龄期每3000m³取1组。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09混凝土抗渗指标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检测频次依据：《水工混凝土施工规范》（SL677—2014）。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取样检测频次：同一配合比每季度施工的主要部位取样1〜2组。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10混凝土抗冻指标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检测频次依据：《水工混凝土施工规范》（SL677—2014）。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取样检测频次：同一配合比每季度施工的主要部位取样1〜2组。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11混凝土坍落度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检测频次依据：《水工混凝土施工规范》（SL677—2014）。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取样检测频次：机口每4h检测2次，仓面每8h检测2次。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12混凝土含气量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检测频次依据：《水工混凝土施工规范》（SL677—2014）。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取样检测频次：每4h检测1次（抗冻、碾压混凝土）。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13混凝土出机温度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检测频次依据：《水工混凝土施工规范》（SL677—2014）。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取样检测频次：每4h检测1次。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14混凝土浇筑温度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检测频次依据：《水工混凝土施工规范》（SL677—2014）。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取样检测频次：每100㎡仓面测1点，每浇筑层不少于3点。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15钢筋电弧焊接头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检测频次依据：《水工混凝土施工规范》（SL677—2014）。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取样检测频次：每300根接头取样1组检测，每组3个。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16钢筋机械接头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检测频次依据：《水工混凝土施工规范》（SL677—2014）。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取样检测频次：机械连接：每500个接头为1批，做拉伸试验，每组3个。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17钢筋闪光对焊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检测频次依据：《钢筋焊接及验收规程》（JGJ18—2012）。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取样检测频次：每300根接头取样1组检测，每组6个：3根冷弯，3根拉伸。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18水泥砂浆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检测频次依据：《浆砌石坝施工技术规定》（SDJ120—84）。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取样检测频次：28d每200m³砌体取1组，设计龄期每400m³砌体取1组。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19喷射混凝土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检测频次依据：《水利水电工程锚喷支护技术规范》（SL377—2007）。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取样检测频次：每一配合比每喷1000㎡混凝土至少取1组试件，检测28d抗压强度，喷大板或钻芯。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20锚杆抗拔试验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检测频次依据：《水利水电工程锚喷支护技术规范》（S</w:t>
      </w:r>
      <w:bookmarkStart w:id="0" w:name="_GoBack"/>
      <w:bookmarkEnd w:id="0"/>
      <w:r>
        <w:rPr>
          <w:sz w:val="28"/>
          <w:szCs w:val="28"/>
        </w:rPr>
        <w:t>L377—2007）。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取样检测频次：每300根锚杆为1批，每批3根。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21坝体黏性土压实质量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检测频次依据：《水利水电工程单元工程施工质量验收评定标准土石方工程》（SL631—2012）。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取样检测频次：1次/（100～200m³）。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22坝体砾质土压实质量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检测频次依据：《水利水电工程单元工程施工质量验收评定标准土石方工程》（SL631—2012）。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取样检测频次：1次/（200～500m³）。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23坝体（壳）砂砾料压实质量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检测频次依据：《水利水电工程单元工程施工质量验收评定标准土石方工程》（SL631—2012）。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取样检测频次：1000〜5000m³取1个试样，每层不少于10个，渐至坝顶处每层或每单元不少于5个。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24堆石料压实质量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检测频次依据：《水利水电工程单元工程施工质量验收评定标准土石方工程》（SL631—2012）。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取样检测频次：主堆石区5000〜50000m³取样1次，过渡层区1000〜5000m³取样1次，试坑法。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25反滤（过渡）料压实质量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检测频次依据：《水利水电工程单元工程施工质量验收评定标准土石方工程》（SL631—2012）。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取样检测频次：每200〜400m³检测1次，每个取样断面每层不少于1组，试坑法。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26面板堆石坝垫层料压实质量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检测频次依据：《水利水电工程单元工程施工质量验收评定标准土石方工程》（SL631—2012）。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取样检测频次：水平面每500〜1000m³检测1次，每单元不少于3次；斜坡面每1000〜2000m³检测1次，试坑法。</w:t>
      </w:r>
    </w:p>
    <w:p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27堤身填筑压实质量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sz w:val="28"/>
          <w:szCs w:val="28"/>
        </w:rPr>
        <w:t>检测频次依据：《堤防工程施工规范》（SL260—2014）。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sz w:val="28"/>
          <w:szCs w:val="28"/>
        </w:rPr>
        <w:t>取样检测频次：每填筑100～150m³取样1个，每层不少于3个。</w:t>
      </w:r>
    </w:p>
    <w:p/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B2108B"/>
    <w:multiLevelType w:val="singleLevel"/>
    <w:tmpl w:val="D1B2108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12EA124"/>
    <w:multiLevelType w:val="singleLevel"/>
    <w:tmpl w:val="E12EA12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E95E818"/>
    <w:multiLevelType w:val="singleLevel"/>
    <w:tmpl w:val="EE95E81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C9304BB"/>
    <w:multiLevelType w:val="singleLevel"/>
    <w:tmpl w:val="1C9304BB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44774B09"/>
    <w:multiLevelType w:val="singleLevel"/>
    <w:tmpl w:val="44774B0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BF2AC1E"/>
    <w:multiLevelType w:val="singleLevel"/>
    <w:tmpl w:val="4BF2AC1E"/>
    <w:lvl w:ilvl="0" w:tentative="0">
      <w:start w:val="3"/>
      <w:numFmt w:val="decimal"/>
      <w:suff w:val="nothing"/>
      <w:lvlText w:val="%1、"/>
      <w:lvlJc w:val="left"/>
    </w:lvl>
  </w:abstractNum>
  <w:abstractNum w:abstractNumId="6">
    <w:nsid w:val="5017A1D4"/>
    <w:multiLevelType w:val="singleLevel"/>
    <w:tmpl w:val="5017A1D4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4656449"/>
    <w:multiLevelType w:val="singleLevel"/>
    <w:tmpl w:val="54656449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F6DB256"/>
    <w:multiLevelType w:val="singleLevel"/>
    <w:tmpl w:val="5F6DB256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7BECC194"/>
    <w:multiLevelType w:val="singleLevel"/>
    <w:tmpl w:val="7BECC19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197A6E4E"/>
    <w:rsid w:val="197A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2023-05-08T01:25:00Z</dcterms:created>
  <dc:creator>⊙_⊙</dc:creator>
  <cp:lastModifiedBy>⊙_⊙</cp:lastModifiedBy>
  <dcterms:modified xsi:type="dcterms:W3CDTF">2023-05-08T02:55:41Z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676A4BA640E14468BB32AFE0D5BB1D17_11</vt:lpwstr>
  </property>
</Properties>
</file>