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Toc862257897"/>
      <w:bookmarkStart w:id="1" w:name="_Toc873617228"/>
      <w:bookmarkStart w:id="2" w:name="_Toc1221291830"/>
      <w:bookmarkStart w:id="3" w:name="_Toc2008504991"/>
      <w:bookmarkStart w:id="4" w:name="_Toc18909"/>
      <w:bookmarkStart w:id="5" w:name="_Toc218681753"/>
      <w:bookmarkStart w:id="6" w:name="_Toc1719683172"/>
      <w:bookmarkStart w:id="7" w:name="_Toc294054280"/>
      <w:bookmarkStart w:id="8" w:name="_Toc568265777"/>
      <w:bookmarkStart w:id="9" w:name="_Toc915246075"/>
      <w:bookmarkStart w:id="10" w:name="_Toc1358697763"/>
      <w:bookmarkStart w:id="11" w:name="_Toc462575193"/>
      <w:bookmarkStart w:id="12" w:name="_Toc1560220893"/>
      <w:bookmarkStart w:id="13" w:name="_Toc734920071"/>
      <w:bookmarkStart w:id="14" w:name="_Toc955645088"/>
      <w:bookmarkStart w:id="15" w:name="_Toc1431726345"/>
      <w:bookmarkStart w:id="16" w:name="_Toc478803589"/>
    </w:p>
    <w:p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17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成立</w:t>
      </w:r>
      <w:r>
        <w:rPr>
          <w:rFonts w:hint="default" w:ascii="Arial" w:hAnsi="Arial" w:eastAsia="方正小标宋简体" w:cs="Arial"/>
          <w:bCs/>
          <w:sz w:val="44"/>
          <w:szCs w:val="44"/>
        </w:rPr>
        <w:t>××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质量监督项目站（组）</w:t>
      </w:r>
    </w:p>
    <w:p>
      <w:pPr>
        <w:spacing w:line="540" w:lineRule="exact"/>
        <w:ind w:firstLine="3520" w:firstLineChars="800"/>
        <w:jc w:val="both"/>
        <w:rPr>
          <w:rFonts w:hint="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的通知</w:t>
      </w:r>
    </w:p>
    <w:bookmarkEnd w:id="17"/>
    <w:p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项目法人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tabs>
          <w:tab w:val="left" w:pos="553"/>
        </w:tabs>
        <w:spacing w:line="54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根据本工程的规模及工作需要，决定成立</w:t>
      </w:r>
      <w:r>
        <w:rPr>
          <w:rFonts w:hint="default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监督项目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)[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以下简称监督项目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站（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，具体负责本工程项目的质量与安全监督工作，现将有关事项通知如下：</w:t>
      </w:r>
    </w:p>
    <w:p>
      <w:pPr>
        <w:pStyle w:val="4"/>
        <w:numPr>
          <w:ilvl w:val="0"/>
          <w:numId w:val="1"/>
        </w:numPr>
        <w:ind w:left="58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监督项目站（组）成员名单</w:t>
      </w:r>
    </w:p>
    <w:p>
      <w:pPr>
        <w:pStyle w:val="4"/>
        <w:numPr>
          <w:ilvl w:val="0"/>
          <w:numId w:val="1"/>
        </w:numPr>
        <w:ind w:left="58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监督项目站（组）职责</w:t>
      </w:r>
    </w:p>
    <w:p>
      <w:pPr>
        <w:tabs>
          <w:tab w:val="left" w:pos="553"/>
        </w:tabs>
        <w:spacing w:line="540" w:lineRule="exact"/>
        <w:ind w:firstLine="56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监督项目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站（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的主要职责是贯彻执行国家、水利部和自治区有关工程建设质量与安全监督管理的方针、政策，对本工程行使质量与安全监督权，不代替项目法人、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勘察、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设计、监理、施工、材料设备供应等单位应负的质量与安全管理职能和职责。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人及联系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电话: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联系地址:</w:t>
      </w: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5"/>
        <w:spacing w:line="540" w:lineRule="exact"/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B72A123-073B-4C86-9B00-3DEEDAE363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B25FB9-B808-48D0-9D85-54874CC77A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6BF08D8-4A8E-4FC9-BFC7-E568BAD6843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551B35-9245-4CBF-A31E-7F11C13407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33F4A6F3-32E9-4302-8DFB-7E5224E25C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4BA60"/>
    <w:multiLevelType w:val="singleLevel"/>
    <w:tmpl w:val="FB94BA60"/>
    <w:lvl w:ilvl="0" w:tentative="0">
      <w:start w:val="1"/>
      <w:numFmt w:val="chineseCounting"/>
      <w:suff w:val="nothing"/>
      <w:lvlText w:val="%1、"/>
      <w:lvlJc w:val="left"/>
      <w:pPr>
        <w:ind w:left="5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053D5DA8"/>
    <w:rsid w:val="053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BE32E9FA4CDD4D99A68A11A7BBD907DA_11</vt:lpwstr>
  </property>
</Properties>
</file>